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2020年部门预算信息公开情况说明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jc w:val="center"/>
        <w:textAlignment w:val="auto"/>
        <w:rPr>
          <w:rFonts w:hint="eastAsia" w:ascii="方正小标宋简体" w:eastAsia="方正小标宋简体"/>
          <w:color w:val="000000"/>
          <w:kern w:val="0"/>
          <w:sz w:val="32"/>
          <w:szCs w:val="32"/>
        </w:rPr>
      </w:pP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val="en-US" w:eastAsia="zh-CN"/>
        </w:rPr>
        <w:t>中华人民共和国</w:t>
      </w:r>
      <w:bookmarkStart w:id="0" w:name="_GoBack"/>
      <w:bookmarkEnd w:id="0"/>
      <w:r>
        <w:rPr>
          <w:rFonts w:hint="eastAsia" w:ascii="仿宋" w:hAnsi="仿宋" w:eastAsia="仿宋"/>
          <w:sz w:val="32"/>
          <w:szCs w:val="32"/>
        </w:rPr>
        <w:t>预算法》、《河北省预决算公开操作规程实施细则》和《秦皇岛市市级预算公开办法》规定，现将秦皇岛市审计局20</w:t>
      </w:r>
      <w:r>
        <w:rPr>
          <w:rFonts w:hint="eastAsia" w:ascii="仿宋" w:hAnsi="仿宋" w:eastAsia="仿宋"/>
          <w:sz w:val="32"/>
          <w:szCs w:val="32"/>
          <w:lang w:val="en-US" w:eastAsia="zh-CN"/>
        </w:rPr>
        <w:t>20</w:t>
      </w:r>
      <w:r>
        <w:rPr>
          <w:rFonts w:hint="eastAsia" w:ascii="仿宋" w:hAnsi="仿宋" w:eastAsia="仿宋"/>
          <w:sz w:val="32"/>
          <w:szCs w:val="32"/>
        </w:rPr>
        <w:t>年部门预算公开如下：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ascii="黑体" w:hAnsi="黑体" w:eastAsia="黑体"/>
          <w:sz w:val="32"/>
          <w:szCs w:val="32"/>
        </w:rPr>
      </w:pPr>
      <w:r>
        <w:rPr>
          <w:rFonts w:hint="eastAsia" w:ascii="黑体" w:hAnsi="黑体" w:eastAsia="黑体"/>
          <w:sz w:val="32"/>
          <w:szCs w:val="32"/>
        </w:rPr>
        <w:t>一、部门职责及机构设置情况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1.部门职责</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一）主管全市审计工作。负责对全市财政收支和依法属于审计监督范围的财务收支的真实、合法和效益进行审计监督，对公共资金、国有资产、国有资源和领导干部履行经济责任情况实行审计全覆盖，对领导干部实行自然资源资产离任审计，对中央和省、市相关重大政策措施贯彻落实情况进行跟踪审计。对审计、专项审计调查和核查社会审计机构相关审计报告的结果承担责任，并负有督促被审计单位整改的责任。</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二）贯彻执行审计法律、法规和方针、政策。组织起草审计政府规章草案。制定审计规范性文件并监督执行。制定并组织实施全市审计工作发展规划、年度审计计划和专业领域审计工作规划，审批、调整县区审计机关年度审计项目计划。制定审计内容的标准和规范。参与起草财政经济及其相关的政府规章草案。对直接审计、调查和核查的事项依法进行审计评价，作出审计决定或提出审计建议。</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三）向中共秦皇岛市委审计委员会提出年度市本级预算执行和其他财政支出情况审计报告。向市长提出年度市本级预算执行和其他财政收支情况的审计结果报告。组织起草市政府向市人大常委会提出市本级预算执行和其他财政收支情况的审计工作报告、审计查出问题整改情况报告。向市委、市政府报告对其他事项的审计和专项审计调查情况及结果。依法向社会公布审计结果。向被审计单位通报审计情况和审计结果。</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四）直接审计下列事项，出具审计报告，在法定职权范围内作出审计决定，包括国家和省、市有关重大政策措施贯彻落实情况。市本级（含秦皇岛开发区、北戴河新区）预算执行情况和其他财政收支，市直各部门（含所属单位）预算执行情况、决算草案和其他财政收支。县区政府预算执行情况、决算草案和其他财政收支，市级财政转移支付资金。使用市级财政资金的事业单位和社会团体的财务收支。市投资和以市投资为主的建设项目的预算执行情况和决算，市重大公共工程项目的资金管理使用和建设运营情况。自然资源管理、污染防治和生态保护与修复情况。市属国有和国有资本占控股或主导地位的企业和金融机构境内外资产、负债和损益，市驻外非经营性机构的财务收支。有关社会保障基金、社会捐赠资金和其他基金、资金的财务收支。国际组织和外国政府援助、贷款项目。法律法规规定的其他事项。</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（五）按规定对市管党政主要领导干部及其他单位主要负责人实施经济责任审计和自然资源资产离任审计。</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（六）组织实施对财经法律法规、规章、政策和宏观调控措施执行情况、财政预算管理及国有资产管理使用等与财政收支有关的特定事项进行专项审计调查。</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（七）依法检查审计决定执行情况，督促整改审计查出的问题，依法办理被审计单位对审计决定提请行政复议、行政诉讼或市政府裁决中的有关事项，协助配合有关部门查处相关重大案件。</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（八）指导和监督内部审计工作，核查社会审计机构对依法属于审计监督对象的单位出具的相关审计报告。</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九）与县区党委、政府共同领导县级审计机关。依法领导和监督下级审计机关的业务，组织下级审计机关实施特定项目的专项审计或审计调查，纠正或责成纠正下级审计机关违反国家规定作出的审计决定。按照干部管理权限协助管理县级审计机关负责人。</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（十）组织开展审计领域的交流与合作，指导和推广信息技术在审计领域的应用。</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（十一）完成市委、市政府和省审计厅交办的其他任务。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2.机构设置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秦皇岛市审计局为财政拨款行政单位，行政编制52人，下设秦皇岛市基本建设审计中心，属于财政拨款参公事业单位，编制20人。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ascii="黑体" w:hAnsi="黑体" w:eastAsia="黑体"/>
          <w:sz w:val="32"/>
          <w:szCs w:val="32"/>
        </w:rPr>
      </w:pPr>
      <w:r>
        <w:rPr>
          <w:rFonts w:hint="eastAsia" w:ascii="黑体" w:hAnsi="黑体" w:eastAsia="黑体"/>
          <w:sz w:val="32"/>
          <w:szCs w:val="32"/>
        </w:rPr>
        <w:t>二、部门预算安排总体情况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1、收入说明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2020年秦皇岛市审计局预算收入1993.85万元，主要是一般公共预算收入1993.85万元。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2、支出说明</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szCs w:val="32"/>
        </w:rPr>
        <w:t xml:space="preserve"> 年预算</w:t>
      </w:r>
      <w:r>
        <w:rPr>
          <w:rFonts w:hint="eastAsia" w:ascii="仿宋" w:hAnsi="仿宋" w:eastAsia="仿宋"/>
          <w:sz w:val="32"/>
          <w:szCs w:val="32"/>
        </w:rPr>
        <w:t>支出1993.85</w:t>
      </w:r>
      <w:r>
        <w:rPr>
          <w:rFonts w:ascii="仿宋" w:hAnsi="仿宋" w:eastAsia="仿宋"/>
          <w:sz w:val="32"/>
          <w:szCs w:val="32"/>
        </w:rPr>
        <w:t>万元，其中基本支出</w:t>
      </w:r>
      <w:r>
        <w:rPr>
          <w:rFonts w:hint="eastAsia" w:ascii="仿宋" w:hAnsi="仿宋" w:eastAsia="仿宋"/>
          <w:sz w:val="32"/>
          <w:szCs w:val="32"/>
        </w:rPr>
        <w:t>1466.85</w:t>
      </w:r>
      <w:r>
        <w:rPr>
          <w:rFonts w:ascii="仿宋" w:hAnsi="仿宋" w:eastAsia="仿宋"/>
          <w:sz w:val="32"/>
          <w:szCs w:val="32"/>
        </w:rPr>
        <w:t xml:space="preserve"> 万元，包括人员经费和日常公用经费；项目支出</w:t>
      </w:r>
      <w:r>
        <w:rPr>
          <w:rFonts w:hint="eastAsia" w:ascii="仿宋" w:hAnsi="仿宋" w:eastAsia="仿宋"/>
          <w:sz w:val="32"/>
          <w:szCs w:val="32"/>
        </w:rPr>
        <w:t>527</w:t>
      </w:r>
      <w:r>
        <w:rPr>
          <w:rFonts w:ascii="仿宋" w:hAnsi="仿宋" w:eastAsia="仿宋"/>
          <w:sz w:val="32"/>
          <w:szCs w:val="32"/>
        </w:rPr>
        <w:t xml:space="preserve"> 万元，主要为</w:t>
      </w:r>
      <w:r>
        <w:rPr>
          <w:rFonts w:hint="eastAsia" w:ascii="仿宋" w:hAnsi="仿宋" w:eastAsia="仿宋"/>
          <w:sz w:val="32"/>
          <w:szCs w:val="32"/>
        </w:rPr>
        <w:t>审计综合业务管理费200万元、金审工程三期建设经费307万元、提前下达2020年中央审计专项补助经费20万元。</w:t>
      </w:r>
    </w:p>
    <w:p>
      <w:pPr>
        <w:keepNext w:val="0"/>
        <w:keepLines w:val="0"/>
        <w:pageBreakBefore w:val="0"/>
        <w:numPr>
          <w:ilvl w:val="0"/>
          <w:numId w:val="1"/>
        </w:numPr>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lang w:eastAsia="zh-CN"/>
        </w:rPr>
        <w:t>比上年增减情况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320" w:firstLineChars="100"/>
        <w:textAlignment w:val="auto"/>
        <w:rPr>
          <w:rFonts w:hint="default" w:ascii="仿宋" w:hAnsi="仿宋" w:eastAsia="仿宋"/>
          <w:sz w:val="32"/>
          <w:szCs w:val="32"/>
          <w:lang w:val="en-US" w:eastAsia="zh-CN"/>
        </w:rPr>
      </w:pPr>
      <w:r>
        <w:rPr>
          <w:rFonts w:hint="eastAsia" w:ascii="仿宋_GB2312" w:eastAsia="仿宋_GB2312"/>
          <w:color w:val="000000"/>
          <w:kern w:val="0"/>
          <w:sz w:val="32"/>
          <w:szCs w:val="32"/>
          <w:lang w:val="en-US" w:eastAsia="zh-CN"/>
        </w:rPr>
        <w:t xml:space="preserve"> </w:t>
      </w:r>
      <w:r>
        <w:rPr>
          <w:rFonts w:hint="eastAsia" w:ascii="仿宋" w:hAnsi="仿宋" w:eastAsia="仿宋"/>
          <w:sz w:val="32"/>
          <w:szCs w:val="32"/>
          <w:lang w:val="en-US" w:eastAsia="zh-CN"/>
        </w:rPr>
        <w:t>2020年预算收支安排1993.85万元，较2019年增加527.98万元。其中基本支出增加210.98万元，主要是由于2020年人员经费增加。项目支出增加317万元，主要是由于增加了金审三期建设经费以及审计项目数量增加。</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黑体" w:hAnsi="黑体" w:eastAsia="黑体"/>
          <w:sz w:val="32"/>
          <w:szCs w:val="32"/>
        </w:rPr>
      </w:pPr>
      <w:r>
        <w:rPr>
          <w:rFonts w:hint="eastAsia" w:ascii="黑体" w:hAnsi="黑体" w:eastAsia="黑体"/>
          <w:sz w:val="32"/>
          <w:szCs w:val="32"/>
        </w:rPr>
        <w:t>三、机关运行经费安排情况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sz w:val="32"/>
          <w:szCs w:val="32"/>
          <w:lang w:val="en-US" w:eastAsia="zh-CN"/>
        </w:rPr>
      </w:pPr>
      <w:r>
        <w:rPr>
          <w:rFonts w:ascii="仿宋" w:hAnsi="仿宋" w:eastAsia="仿宋"/>
          <w:sz w:val="32"/>
          <w:szCs w:val="32"/>
        </w:rPr>
        <w:t>机关运行经费共计安排</w:t>
      </w:r>
      <w:r>
        <w:rPr>
          <w:rFonts w:hint="eastAsia" w:ascii="仿宋" w:hAnsi="仿宋" w:eastAsia="仿宋"/>
          <w:sz w:val="32"/>
          <w:szCs w:val="32"/>
          <w:lang w:val="en-US" w:eastAsia="zh-CN"/>
        </w:rPr>
        <w:t>206</w:t>
      </w:r>
      <w:r>
        <w:rPr>
          <w:rFonts w:hint="eastAsia" w:ascii="仿宋" w:hAnsi="仿宋" w:eastAsia="仿宋"/>
          <w:sz w:val="32"/>
          <w:szCs w:val="32"/>
        </w:rPr>
        <w:t>.23</w:t>
      </w:r>
      <w:r>
        <w:rPr>
          <w:rFonts w:ascii="仿宋" w:hAnsi="仿宋" w:eastAsia="仿宋"/>
          <w:sz w:val="32"/>
          <w:szCs w:val="32"/>
        </w:rPr>
        <w:t>万元，主要用于</w:t>
      </w:r>
      <w:r>
        <w:rPr>
          <w:rFonts w:hint="eastAsia" w:ascii="仿宋" w:hAnsi="仿宋" w:eastAsia="仿宋"/>
          <w:sz w:val="32"/>
          <w:szCs w:val="32"/>
        </w:rPr>
        <w:t>日常办公费7.56万元、</w:t>
      </w:r>
      <w:r>
        <w:rPr>
          <w:rFonts w:ascii="仿宋" w:hAnsi="仿宋" w:eastAsia="仿宋"/>
          <w:sz w:val="32"/>
          <w:szCs w:val="32"/>
        </w:rPr>
        <w:t>办公用房水电费</w:t>
      </w:r>
      <w:r>
        <w:rPr>
          <w:rFonts w:hint="eastAsia" w:ascii="仿宋" w:hAnsi="仿宋" w:eastAsia="仿宋"/>
          <w:sz w:val="32"/>
          <w:szCs w:val="32"/>
        </w:rPr>
        <w:t>10.86万元</w:t>
      </w:r>
      <w:r>
        <w:rPr>
          <w:rFonts w:ascii="仿宋" w:hAnsi="仿宋" w:eastAsia="仿宋"/>
          <w:sz w:val="32"/>
          <w:szCs w:val="32"/>
        </w:rPr>
        <w:t>、</w:t>
      </w:r>
      <w:r>
        <w:rPr>
          <w:rFonts w:hint="eastAsia" w:ascii="仿宋" w:hAnsi="仿宋" w:eastAsia="仿宋"/>
          <w:sz w:val="32"/>
          <w:szCs w:val="32"/>
        </w:rPr>
        <w:t>邮电费44.23万元、</w:t>
      </w:r>
      <w:r>
        <w:rPr>
          <w:rFonts w:ascii="仿宋" w:hAnsi="仿宋" w:eastAsia="仿宋"/>
          <w:sz w:val="32"/>
          <w:szCs w:val="32"/>
        </w:rPr>
        <w:t>办公用房取暖费</w:t>
      </w:r>
      <w:r>
        <w:rPr>
          <w:rFonts w:hint="eastAsia" w:ascii="仿宋" w:hAnsi="仿宋" w:eastAsia="仿宋"/>
          <w:sz w:val="32"/>
          <w:szCs w:val="32"/>
        </w:rPr>
        <w:t>8.2万元</w:t>
      </w:r>
      <w:r>
        <w:rPr>
          <w:rFonts w:ascii="仿宋" w:hAnsi="仿宋" w:eastAsia="仿宋"/>
          <w:sz w:val="32"/>
          <w:szCs w:val="32"/>
        </w:rPr>
        <w:t>、物业管理费</w:t>
      </w:r>
      <w:r>
        <w:rPr>
          <w:rFonts w:hint="eastAsia" w:ascii="仿宋" w:hAnsi="仿宋" w:eastAsia="仿宋"/>
          <w:sz w:val="32"/>
          <w:szCs w:val="32"/>
        </w:rPr>
        <w:t>19.8万元、差旅费11.66万元、维修（护）费0.86万元、会议费2.48万元、办公设备购置费0.65万元、公车运行维护费7.67万元、公务交通补贴54.74万元、离退休经费4.71万元、印刷费0.86万元、培训费9.13万元、公务接待费1.45万元、工会经费12.17万元、福利费7.65万元、党组织活动经费0.97万元、不可预见费0.58万元</w:t>
      </w:r>
      <w:r>
        <w:rPr>
          <w:rFonts w:hint="eastAsia" w:ascii="仿宋" w:hAnsi="仿宋" w:eastAsia="仿宋"/>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ascii="黑体" w:hAnsi="黑体" w:eastAsia="黑体"/>
          <w:sz w:val="32"/>
          <w:szCs w:val="32"/>
        </w:rPr>
      </w:pPr>
      <w:r>
        <w:rPr>
          <w:rFonts w:hint="eastAsia" w:ascii="黑体" w:hAnsi="黑体" w:eastAsia="黑体"/>
          <w:sz w:val="32"/>
          <w:szCs w:val="32"/>
        </w:rPr>
        <w:t>四、财政拨款“三公”经费预算情况及增减变化原因</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仿宋_GB2312" w:eastAsia="仿宋_GB2312"/>
          <w:color w:val="000000"/>
          <w:kern w:val="0"/>
          <w:sz w:val="32"/>
          <w:szCs w:val="32"/>
        </w:rPr>
      </w:pP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szCs w:val="32"/>
        </w:rPr>
        <w:t>年，我</w:t>
      </w:r>
      <w:r>
        <w:rPr>
          <w:rFonts w:hint="eastAsia" w:ascii="仿宋" w:hAnsi="仿宋" w:eastAsia="仿宋"/>
          <w:sz w:val="32"/>
          <w:szCs w:val="32"/>
        </w:rPr>
        <w:t>部门</w:t>
      </w:r>
      <w:r>
        <w:rPr>
          <w:rFonts w:ascii="仿宋" w:hAnsi="仿宋" w:eastAsia="仿宋"/>
          <w:sz w:val="32"/>
          <w:szCs w:val="32"/>
        </w:rPr>
        <w:t>财政拨款“三公”经费预算安排</w:t>
      </w:r>
      <w:r>
        <w:rPr>
          <w:rFonts w:hint="eastAsia" w:ascii="仿宋" w:hAnsi="仿宋" w:eastAsia="仿宋"/>
          <w:sz w:val="32"/>
          <w:szCs w:val="32"/>
        </w:rPr>
        <w:t>9.12</w:t>
      </w:r>
      <w:r>
        <w:rPr>
          <w:rFonts w:ascii="仿宋" w:hAnsi="仿宋" w:eastAsia="仿宋"/>
          <w:sz w:val="32"/>
          <w:szCs w:val="32"/>
        </w:rPr>
        <w:t>万元，其中因公出国（境）费</w:t>
      </w:r>
      <w:r>
        <w:rPr>
          <w:rFonts w:hint="eastAsia" w:ascii="仿宋" w:hAnsi="仿宋" w:eastAsia="仿宋"/>
          <w:sz w:val="32"/>
          <w:szCs w:val="32"/>
        </w:rPr>
        <w:t>0</w:t>
      </w:r>
      <w:r>
        <w:rPr>
          <w:rFonts w:ascii="仿宋" w:hAnsi="仿宋" w:eastAsia="仿宋"/>
          <w:sz w:val="32"/>
          <w:szCs w:val="32"/>
        </w:rPr>
        <w:t>万元；公务用车购置及运维费</w:t>
      </w:r>
      <w:r>
        <w:rPr>
          <w:rFonts w:hint="eastAsia" w:ascii="仿宋" w:hAnsi="仿宋" w:eastAsia="仿宋"/>
          <w:sz w:val="32"/>
          <w:szCs w:val="32"/>
        </w:rPr>
        <w:t>7.67</w:t>
      </w:r>
      <w:r>
        <w:rPr>
          <w:rFonts w:ascii="仿宋" w:hAnsi="仿宋" w:eastAsia="仿宋"/>
          <w:sz w:val="32"/>
          <w:szCs w:val="32"/>
        </w:rPr>
        <w:t>万元（其中：公务用车购置费为</w:t>
      </w:r>
      <w:r>
        <w:rPr>
          <w:rFonts w:hint="eastAsia" w:ascii="仿宋" w:hAnsi="仿宋" w:eastAsia="仿宋"/>
          <w:sz w:val="32"/>
          <w:szCs w:val="32"/>
        </w:rPr>
        <w:t>0</w:t>
      </w:r>
      <w:r>
        <w:rPr>
          <w:rFonts w:ascii="仿宋" w:hAnsi="仿宋" w:eastAsia="仿宋"/>
          <w:sz w:val="32"/>
          <w:szCs w:val="32"/>
        </w:rPr>
        <w:t>，公务用车运行费</w:t>
      </w:r>
      <w:r>
        <w:rPr>
          <w:rFonts w:hint="eastAsia" w:ascii="仿宋" w:hAnsi="仿宋" w:eastAsia="仿宋"/>
          <w:sz w:val="32"/>
          <w:szCs w:val="32"/>
        </w:rPr>
        <w:t>7.67</w:t>
      </w:r>
      <w:r>
        <w:rPr>
          <w:rFonts w:ascii="仿宋" w:hAnsi="仿宋" w:eastAsia="仿宋"/>
          <w:sz w:val="32"/>
          <w:szCs w:val="32"/>
        </w:rPr>
        <w:t>万元)</w:t>
      </w:r>
      <w:r>
        <w:rPr>
          <w:rFonts w:hint="eastAsia" w:ascii="仿宋" w:hAnsi="仿宋" w:eastAsia="仿宋"/>
          <w:sz w:val="32"/>
          <w:szCs w:val="32"/>
        </w:rPr>
        <w:t>，与上年持平，原因是车辆没有变化</w:t>
      </w:r>
      <w:r>
        <w:rPr>
          <w:rFonts w:ascii="仿宋" w:hAnsi="仿宋" w:eastAsia="仿宋"/>
          <w:sz w:val="32"/>
          <w:szCs w:val="32"/>
        </w:rPr>
        <w:t>；公务接待费</w:t>
      </w:r>
      <w:r>
        <w:rPr>
          <w:rFonts w:hint="eastAsia" w:ascii="仿宋" w:hAnsi="仿宋" w:eastAsia="仿宋"/>
          <w:sz w:val="32"/>
          <w:szCs w:val="32"/>
        </w:rPr>
        <w:t>1.45</w:t>
      </w:r>
      <w:r>
        <w:rPr>
          <w:rFonts w:ascii="仿宋" w:hAnsi="仿宋" w:eastAsia="仿宋"/>
          <w:sz w:val="32"/>
          <w:szCs w:val="32"/>
        </w:rPr>
        <w:t>元</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w:t>
      </w:r>
      <w:r>
        <w:rPr>
          <w:rFonts w:hint="eastAsia" w:ascii="仿宋" w:hAnsi="仿宋" w:eastAsia="仿宋"/>
          <w:sz w:val="32"/>
          <w:szCs w:val="32"/>
        </w:rPr>
        <w:t>增加0.08万元</w:t>
      </w:r>
      <w:r>
        <w:rPr>
          <w:rFonts w:ascii="仿宋" w:hAnsi="仿宋" w:eastAsia="仿宋"/>
          <w:sz w:val="32"/>
          <w:szCs w:val="32"/>
        </w:rPr>
        <w:t>，</w:t>
      </w:r>
      <w:r>
        <w:rPr>
          <w:rFonts w:hint="eastAsia" w:ascii="仿宋" w:hAnsi="仿宋" w:eastAsia="仿宋"/>
          <w:sz w:val="32"/>
          <w:szCs w:val="32"/>
        </w:rPr>
        <w:t>原因是人员增加。</w:t>
      </w:r>
      <w:r>
        <w:rPr>
          <w:rFonts w:hint="eastAsia" w:ascii="仿宋_GB2312" w:eastAsia="仿宋_GB2312"/>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ascii="黑体" w:hAnsi="黑体" w:eastAsia="黑体"/>
          <w:sz w:val="32"/>
          <w:szCs w:val="32"/>
        </w:rPr>
      </w:pPr>
      <w:r>
        <w:rPr>
          <w:rFonts w:hint="eastAsia" w:ascii="黑体" w:hAnsi="黑体" w:eastAsia="黑体"/>
          <w:sz w:val="32"/>
          <w:szCs w:val="32"/>
        </w:rPr>
        <w:t>五、政府采购预算情况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2020年我部门安排政府采购预算0万元。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黑体" w:hAnsi="黑体" w:eastAsia="黑体"/>
          <w:sz w:val="32"/>
          <w:szCs w:val="32"/>
        </w:rPr>
      </w:pPr>
      <w:r>
        <w:rPr>
          <w:rFonts w:hint="eastAsia" w:ascii="黑体" w:hAnsi="黑体" w:eastAsia="黑体"/>
          <w:sz w:val="32"/>
          <w:szCs w:val="32"/>
        </w:rPr>
        <w:t>六、国有资产信息情况</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秦皇岛市审计局</w:t>
      </w:r>
      <w:r>
        <w:rPr>
          <w:rFonts w:ascii="仿宋" w:hAnsi="仿宋" w:eastAsia="仿宋"/>
          <w:sz w:val="32"/>
          <w:szCs w:val="32"/>
        </w:rPr>
        <w:t>固定资产占用情况</w:t>
      </w:r>
      <w:r>
        <w:rPr>
          <w:rFonts w:hint="eastAsia" w:ascii="仿宋" w:hAnsi="仿宋" w:eastAsia="仿宋"/>
          <w:sz w:val="32"/>
          <w:szCs w:val="32"/>
        </w:rPr>
        <w:t>如下：我部门2019年</w:t>
      </w:r>
      <w:r>
        <w:rPr>
          <w:rFonts w:ascii="仿宋" w:hAnsi="仿宋" w:eastAsia="仿宋"/>
          <w:sz w:val="32"/>
          <w:szCs w:val="32"/>
        </w:rPr>
        <w:t>末固定资产金额为</w:t>
      </w:r>
      <w:r>
        <w:rPr>
          <w:rFonts w:hint="eastAsia" w:ascii="仿宋" w:hAnsi="仿宋" w:eastAsia="仿宋"/>
          <w:sz w:val="32"/>
          <w:szCs w:val="32"/>
        </w:rPr>
        <w:t>809.4</w:t>
      </w:r>
      <w:r>
        <w:rPr>
          <w:rFonts w:ascii="仿宋" w:hAnsi="仿宋" w:eastAsia="仿宋"/>
          <w:sz w:val="32"/>
          <w:szCs w:val="32"/>
        </w:rPr>
        <w:t>万元，</w:t>
      </w:r>
      <w:r>
        <w:rPr>
          <w:rFonts w:hint="eastAsia" w:ascii="仿宋" w:hAnsi="仿宋" w:eastAsia="仿宋"/>
          <w:sz w:val="32"/>
          <w:szCs w:val="32"/>
        </w:rPr>
        <w:t>其中：房屋（办公用房）1094.27平方米，价值90万元；车辆4辆，价值77.13万元；单价20万元以上设备价值237.87万元；其他固定资产价值404.4万元。</w:t>
      </w:r>
      <w:r>
        <w:rPr>
          <w:rFonts w:ascii="仿宋" w:hAnsi="仿宋" w:eastAsia="仿宋"/>
          <w:sz w:val="32"/>
          <w:szCs w:val="32"/>
        </w:rPr>
        <w:t>本年度各单位（处室）拟购置固定资产总额为</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黑体" w:hAnsi="黑体" w:eastAsia="黑体"/>
          <w:sz w:val="32"/>
          <w:szCs w:val="32"/>
        </w:rPr>
      </w:pPr>
      <w:r>
        <w:rPr>
          <w:rFonts w:hint="eastAsia" w:ascii="黑体" w:hAnsi="黑体" w:eastAsia="黑体"/>
          <w:sz w:val="32"/>
          <w:szCs w:val="32"/>
        </w:rPr>
        <w:t>七、名词解释</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sz w:val="32"/>
          <w:szCs w:val="32"/>
        </w:rPr>
      </w:pPr>
      <w:r>
        <w:rPr>
          <w:rFonts w:hint="eastAsia" w:ascii="仿宋" w:hAnsi="仿宋" w:eastAsia="仿宋"/>
          <w:sz w:val="32"/>
          <w:szCs w:val="32"/>
        </w:rPr>
        <w:t>1、一般公共预算拨款收入：主要</w:t>
      </w:r>
      <w:r>
        <w:rPr>
          <w:rFonts w:ascii="仿宋" w:hAnsi="仿宋" w:eastAsia="仿宋"/>
          <w:sz w:val="32"/>
          <w:szCs w:val="32"/>
        </w:rPr>
        <w:t>指</w:t>
      </w:r>
      <w:r>
        <w:rPr>
          <w:rFonts w:hint="eastAsia" w:ascii="仿宋" w:hAnsi="仿宋" w:eastAsia="仿宋"/>
          <w:sz w:val="32"/>
          <w:szCs w:val="32"/>
        </w:rPr>
        <w:t>市</w:t>
      </w:r>
      <w:r>
        <w:rPr>
          <w:rFonts w:ascii="仿宋" w:hAnsi="仿宋" w:eastAsia="仿宋"/>
          <w:sz w:val="32"/>
          <w:szCs w:val="32"/>
        </w:rPr>
        <w:t>级财政当年拨付的资金</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上缴上级支出：指所属单位上缴上级的支出。</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“三公”经费：纳入</w:t>
      </w:r>
      <w:r>
        <w:rPr>
          <w:rFonts w:hint="eastAsia" w:ascii="仿宋" w:hAnsi="仿宋" w:eastAsia="仿宋"/>
          <w:sz w:val="32"/>
          <w:szCs w:val="32"/>
        </w:rPr>
        <w:t>市</w:t>
      </w:r>
      <w:r>
        <w:rPr>
          <w:rFonts w:ascii="仿宋" w:hAnsi="仿宋" w:eastAsia="仿宋"/>
          <w:sz w:val="32"/>
          <w:szCs w:val="32"/>
        </w:rPr>
        <w:t>级财政预算管理的“三公”经费，是指</w:t>
      </w:r>
      <w:r>
        <w:rPr>
          <w:rFonts w:hint="eastAsia" w:ascii="仿宋" w:hAnsi="仿宋" w:eastAsia="仿宋"/>
          <w:sz w:val="32"/>
          <w:szCs w:val="32"/>
        </w:rPr>
        <w:t>市</w:t>
      </w:r>
      <w:r>
        <w:rPr>
          <w:rFonts w:ascii="仿宋" w:hAnsi="仿宋" w:eastAsia="仿宋"/>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黑体" w:hAnsi="黑体" w:eastAsia="黑体"/>
          <w:sz w:val="32"/>
          <w:szCs w:val="32"/>
        </w:rPr>
      </w:pPr>
      <w:r>
        <w:rPr>
          <w:rFonts w:hint="eastAsia" w:ascii="黑体" w:hAnsi="黑体" w:eastAsia="黑体"/>
          <w:sz w:val="32"/>
          <w:szCs w:val="32"/>
        </w:rPr>
        <w:t>八、其他需说明的事项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640" w:firstLineChars="200"/>
        <w:textAlignment w:val="auto"/>
        <w:rPr>
          <w:rFonts w:hint="eastAsia" w:ascii="黑体" w:hAnsi="宋体" w:eastAsia="黑体"/>
          <w:position w:val="6"/>
          <w:sz w:val="32"/>
          <w:szCs w:val="32"/>
          <w:u w:val="single"/>
        </w:rPr>
      </w:pPr>
      <w:r>
        <w:rPr>
          <w:rFonts w:hint="eastAsia" w:ascii="仿宋" w:hAnsi="仿宋" w:eastAsia="仿宋"/>
          <w:sz w:val="32"/>
          <w:szCs w:val="32"/>
        </w:rPr>
        <w:t>无其他事项说明。</w:t>
      </w: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黑体" w:hAnsi="宋体" w:eastAsia="黑体"/>
          <w:position w:val="6"/>
          <w:sz w:val="32"/>
          <w:szCs w:val="32"/>
          <w:u w:val="single"/>
        </w:rPr>
      </w:pP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黑体" w:hAnsi="宋体" w:eastAsia="黑体"/>
          <w:position w:val="6"/>
          <w:sz w:val="32"/>
          <w:szCs w:val="32"/>
          <w:u w:val="single"/>
        </w:rPr>
      </w:pPr>
    </w:p>
    <w:p>
      <w:pPr>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黑体" w:hAnsi="宋体" w:eastAsia="黑体"/>
          <w:position w:val="6"/>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769466"/>
    <w:multiLevelType w:val="singleLevel"/>
    <w:tmpl w:val="6C76946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MzM0Yjk4MWU3MzM4NDliNjBjMjZhN2RlMDUzOTMifQ=="/>
  </w:docVars>
  <w:rsids>
    <w:rsidRoot w:val="00FB015A"/>
    <w:rsid w:val="00531AC6"/>
    <w:rsid w:val="00E920C9"/>
    <w:rsid w:val="00FB015A"/>
    <w:rsid w:val="076E71B7"/>
    <w:rsid w:val="305670A8"/>
    <w:rsid w:val="356F0AA2"/>
    <w:rsid w:val="677A6A85"/>
    <w:rsid w:val="77AE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420</Words>
  <Characters>2396</Characters>
  <Lines>19</Lines>
  <Paragraphs>5</Paragraphs>
  <TotalTime>9</TotalTime>
  <ScaleCrop>false</ScaleCrop>
  <LinksUpToDate>false</LinksUpToDate>
  <CharactersWithSpaces>2811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2020-02-06T03:39:00Z</dcterms:created>
  <dc:creator>lexx</dc:creator>
  <cp:lastModifiedBy>李大卓</cp:lastModifiedBy>
  <dcterms:modified xsi:type="dcterms:W3CDTF">2024-01-15T08:29:47Z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AAC5A0F4CB054413AE2F46F865D21F35</vt:lpwstr>
  </property>
</Properties>
</file>